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52" w:rsidRPr="002C3052" w:rsidRDefault="002C3052" w:rsidP="002C3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3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"Стратегия противодействия экстремизму в Российской Федерации до 2025 года" (утв. Президентом РФ 28.11.2014 N Пр-2753) (ред. от 29.05.2020)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138"/>
      <w:bookmarkEnd w:id="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Президентом РФ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28.11.2014, Пр-2753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139"/>
      <w:bookmarkStart w:id="2" w:name="100001"/>
      <w:bookmarkStart w:id="3" w:name="100002"/>
      <w:bookmarkStart w:id="4" w:name="100003"/>
      <w:bookmarkStart w:id="5" w:name="100004"/>
      <w:bookmarkStart w:id="6" w:name="100005"/>
      <w:bookmarkStart w:id="7" w:name="100006"/>
      <w:bookmarkStart w:id="8" w:name="100007"/>
      <w:bookmarkStart w:id="9" w:name="100008"/>
      <w:bookmarkStart w:id="10" w:name="100009"/>
      <w:bookmarkStart w:id="11" w:name="100010"/>
      <w:bookmarkStart w:id="12" w:name="100011"/>
      <w:bookmarkStart w:id="13" w:name="100012"/>
      <w:bookmarkStart w:id="14" w:name="100013"/>
      <w:bookmarkStart w:id="15" w:name="100014"/>
      <w:bookmarkStart w:id="16" w:name="100015"/>
      <w:bookmarkStart w:id="17" w:name="100016"/>
      <w:bookmarkStart w:id="18" w:name="100017"/>
      <w:bookmarkStart w:id="19" w:name="100018"/>
      <w:bookmarkStart w:id="20" w:name="100019"/>
      <w:bookmarkStart w:id="21" w:name="100020"/>
      <w:bookmarkStart w:id="22" w:name="100021"/>
      <w:bookmarkStart w:id="23" w:name="100022"/>
      <w:bookmarkStart w:id="24" w:name="100023"/>
      <w:bookmarkStart w:id="25" w:name="100024"/>
      <w:bookmarkStart w:id="26" w:name="100025"/>
      <w:bookmarkStart w:id="27" w:name="100026"/>
      <w:bookmarkStart w:id="28" w:name="100027"/>
      <w:bookmarkStart w:id="29" w:name="100028"/>
      <w:bookmarkStart w:id="30" w:name="100029"/>
      <w:bookmarkStart w:id="31" w:name="100030"/>
      <w:bookmarkStart w:id="32" w:name="100031"/>
      <w:bookmarkStart w:id="33" w:name="100032"/>
      <w:bookmarkStart w:id="34" w:name="100033"/>
      <w:bookmarkStart w:id="35" w:name="100034"/>
      <w:bookmarkStart w:id="36" w:name="100035"/>
      <w:bookmarkStart w:id="37" w:name="100036"/>
      <w:bookmarkStart w:id="38" w:name="100037"/>
      <w:bookmarkStart w:id="39" w:name="100038"/>
      <w:bookmarkStart w:id="40" w:name="100039"/>
      <w:bookmarkStart w:id="41" w:name="100040"/>
      <w:bookmarkStart w:id="42" w:name="100041"/>
      <w:bookmarkStart w:id="43" w:name="100042"/>
      <w:bookmarkStart w:id="44" w:name="100043"/>
      <w:bookmarkStart w:id="45" w:name="100044"/>
      <w:bookmarkStart w:id="46" w:name="100045"/>
      <w:bookmarkStart w:id="47" w:name="100046"/>
      <w:bookmarkStart w:id="48" w:name="100047"/>
      <w:bookmarkStart w:id="49" w:name="100048"/>
      <w:bookmarkStart w:id="50" w:name="100049"/>
      <w:bookmarkStart w:id="51" w:name="100050"/>
      <w:bookmarkStart w:id="52" w:name="100051"/>
      <w:bookmarkStart w:id="53" w:name="100052"/>
      <w:bookmarkStart w:id="54" w:name="100053"/>
      <w:bookmarkStart w:id="55" w:name="100054"/>
      <w:bookmarkStart w:id="56" w:name="100055"/>
      <w:bookmarkStart w:id="57" w:name="100056"/>
      <w:bookmarkStart w:id="58" w:name="100057"/>
      <w:bookmarkStart w:id="59" w:name="100058"/>
      <w:bookmarkStart w:id="60" w:name="100059"/>
      <w:bookmarkStart w:id="61" w:name="100060"/>
      <w:bookmarkStart w:id="62" w:name="100061"/>
      <w:bookmarkStart w:id="63" w:name="100062"/>
      <w:bookmarkStart w:id="64" w:name="100063"/>
      <w:bookmarkStart w:id="65" w:name="100064"/>
      <w:bookmarkStart w:id="66" w:name="100065"/>
      <w:bookmarkStart w:id="67" w:name="100066"/>
      <w:bookmarkStart w:id="68" w:name="100067"/>
      <w:bookmarkStart w:id="69" w:name="100068"/>
      <w:bookmarkStart w:id="70" w:name="100069"/>
      <w:bookmarkStart w:id="71" w:name="100070"/>
      <w:bookmarkStart w:id="72" w:name="100071"/>
      <w:bookmarkStart w:id="73" w:name="100072"/>
      <w:bookmarkStart w:id="74" w:name="100073"/>
      <w:bookmarkStart w:id="75" w:name="100074"/>
      <w:bookmarkStart w:id="76" w:name="100075"/>
      <w:bookmarkStart w:id="77" w:name="100076"/>
      <w:bookmarkStart w:id="78" w:name="100077"/>
      <w:bookmarkStart w:id="79" w:name="100078"/>
      <w:bookmarkStart w:id="80" w:name="100079"/>
      <w:bookmarkStart w:id="81" w:name="100080"/>
      <w:bookmarkStart w:id="82" w:name="100081"/>
      <w:bookmarkStart w:id="83" w:name="100082"/>
      <w:bookmarkStart w:id="84" w:name="100083"/>
      <w:bookmarkStart w:id="85" w:name="100084"/>
      <w:bookmarkStart w:id="86" w:name="100085"/>
      <w:bookmarkStart w:id="87" w:name="100086"/>
      <w:bookmarkStart w:id="88" w:name="100087"/>
      <w:bookmarkStart w:id="89" w:name="100088"/>
      <w:bookmarkStart w:id="90" w:name="100089"/>
      <w:bookmarkStart w:id="91" w:name="100090"/>
      <w:bookmarkStart w:id="92" w:name="100091"/>
      <w:bookmarkStart w:id="93" w:name="100092"/>
      <w:bookmarkStart w:id="94" w:name="100093"/>
      <w:bookmarkStart w:id="95" w:name="100094"/>
      <w:bookmarkStart w:id="96" w:name="100095"/>
      <w:bookmarkStart w:id="97" w:name="100096"/>
      <w:bookmarkStart w:id="98" w:name="100097"/>
      <w:bookmarkStart w:id="99" w:name="100098"/>
      <w:bookmarkStart w:id="100" w:name="100099"/>
      <w:bookmarkStart w:id="101" w:name="100100"/>
      <w:bookmarkStart w:id="102" w:name="100101"/>
      <w:bookmarkStart w:id="103" w:name="100102"/>
      <w:bookmarkStart w:id="104" w:name="100103"/>
      <w:bookmarkStart w:id="105" w:name="100104"/>
      <w:bookmarkStart w:id="106" w:name="100105"/>
      <w:bookmarkStart w:id="107" w:name="100106"/>
      <w:bookmarkStart w:id="108" w:name="100107"/>
      <w:bookmarkStart w:id="109" w:name="100108"/>
      <w:bookmarkStart w:id="110" w:name="100109"/>
      <w:bookmarkStart w:id="111" w:name="100110"/>
      <w:bookmarkStart w:id="112" w:name="100111"/>
      <w:bookmarkStart w:id="113" w:name="100112"/>
      <w:bookmarkStart w:id="114" w:name="100113"/>
      <w:bookmarkStart w:id="115" w:name="100114"/>
      <w:bookmarkStart w:id="116" w:name="100115"/>
      <w:bookmarkStart w:id="117" w:name="100116"/>
      <w:bookmarkStart w:id="118" w:name="100117"/>
      <w:bookmarkStart w:id="119" w:name="100118"/>
      <w:bookmarkStart w:id="120" w:name="100119"/>
      <w:bookmarkStart w:id="121" w:name="100120"/>
      <w:bookmarkStart w:id="122" w:name="100121"/>
      <w:bookmarkStart w:id="123" w:name="100122"/>
      <w:bookmarkStart w:id="124" w:name="100123"/>
      <w:bookmarkStart w:id="125" w:name="100124"/>
      <w:bookmarkStart w:id="126" w:name="100125"/>
      <w:bookmarkStart w:id="127" w:name="100126"/>
      <w:bookmarkStart w:id="128" w:name="100127"/>
      <w:bookmarkStart w:id="129" w:name="100128"/>
      <w:bookmarkStart w:id="130" w:name="100129"/>
      <w:bookmarkStart w:id="131" w:name="100130"/>
      <w:bookmarkStart w:id="132" w:name="100131"/>
      <w:bookmarkStart w:id="133" w:name="100132"/>
      <w:bookmarkStart w:id="134" w:name="100133"/>
      <w:bookmarkStart w:id="135" w:name="100134"/>
      <w:bookmarkStart w:id="136" w:name="100135"/>
      <w:bookmarkStart w:id="137" w:name="1001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ЭКСТРЕМИЗМУ В РОССИЙСКОЙ ФЕДЕРАЦИИ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2025 ГОДА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00140"/>
      <w:bookmarkEnd w:id="13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100141"/>
      <w:bookmarkEnd w:id="13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</w:t>
      </w:r>
      <w:hyperlink r:id="rId6" w:anchor="000006" w:history="1">
        <w:r w:rsidRPr="002C30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2002 г. N 114-ФЗ "О противодействии экстремистской деятельности" и </w:t>
      </w:r>
      <w:hyperlink r:id="rId7" w:anchor="100015" w:history="1">
        <w:r w:rsidRPr="002C30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Указа</w:t>
        </w:r>
      </w:hyperlink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31 декабря 2015 г. N 683 "О Стратегии национальной безопасности Российской Федерации".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100142"/>
      <w:bookmarkEnd w:id="14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100143"/>
      <w:bookmarkEnd w:id="14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Правовую основу настоящей Стратегии составляют </w:t>
      </w:r>
      <w:hyperlink r:id="rId8" w:history="1">
        <w:r w:rsidRPr="002C30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144"/>
      <w:bookmarkEnd w:id="14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Для целей настоящей Стратегии используются следующие основные понятия: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0145"/>
      <w:bookmarkEnd w:id="14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0146"/>
      <w:bookmarkEnd w:id="14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радикализм 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147"/>
      <w:bookmarkEnd w:id="14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экстремистская идеология 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100148"/>
      <w:bookmarkEnd w:id="146"/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Федерации;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149"/>
      <w:bookmarkEnd w:id="14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субъекты противодействия экстремизму 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150"/>
      <w:bookmarkEnd w:id="14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противодействие экстремизму 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151"/>
      <w:bookmarkEnd w:id="14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источники угроз экстремизма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России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52"/>
      <w:bookmarkEnd w:id="15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153"/>
      <w:bookmarkEnd w:id="15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54"/>
      <w:bookmarkEnd w:id="15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Внешними экстремистскими угрозами являются поддержка и стимулирование рядом государств деструктивной деятельности, осуществляемой 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00156"/>
      <w:bookmarkEnd w:id="15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100157"/>
      <w:bookmarkEnd w:id="154"/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осуществлению.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100158"/>
      <w:bookmarkEnd w:id="15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 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100159"/>
      <w:bookmarkEnd w:id="15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100160"/>
      <w:bookmarkEnd w:id="15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100161"/>
      <w:bookmarkEnd w:id="15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100162"/>
      <w:bookmarkEnd w:id="15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 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100163"/>
      <w:bookmarkEnd w:id="16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100164"/>
      <w:bookmarkEnd w:id="16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100165"/>
      <w:bookmarkEnd w:id="16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100166"/>
      <w:bookmarkEnd w:id="16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100167"/>
      <w:bookmarkEnd w:id="16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100168"/>
      <w:bookmarkEnd w:id="16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100169"/>
      <w:bookmarkEnd w:id="16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Серьезную тревогу вызывает проникновение из других государств лиц, проходивших обучение в теологических центрах и проповедующих исключительность 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100170"/>
      <w:bookmarkEnd w:id="16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Особую опасность представляют приверженцы радикальных течений ислама, в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100171"/>
      <w:bookmarkEnd w:id="16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100172"/>
      <w:bookmarkEnd w:id="16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100173"/>
      <w:bookmarkEnd w:id="17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100174"/>
      <w:bookmarkEnd w:id="17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100175"/>
      <w:bookmarkEnd w:id="17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осуществляемая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100176"/>
      <w:bookmarkEnd w:id="17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100177"/>
      <w:bookmarkEnd w:id="17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Цель, задачи и основные направления государственной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в сфере противодействия экстремизму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100178"/>
      <w:bookmarkEnd w:id="17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29. 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100179"/>
      <w:bookmarkEnd w:id="17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30.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100180"/>
      <w:bookmarkEnd w:id="17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31. Задачами государственной политики в сфере противодействия экстремизму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100181"/>
      <w:bookmarkEnd w:id="17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создание единой государственной системы мониторинга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100182"/>
      <w:bookmarkEnd w:id="17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100183"/>
      <w:bookmarkEnd w:id="18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100184"/>
      <w:bookmarkEnd w:id="18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100185"/>
      <w:bookmarkEnd w:id="18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100186"/>
      <w:bookmarkEnd w:id="18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Основными направлениями государственной политики в сфере противодействия экстремизму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100187"/>
      <w:bookmarkEnd w:id="18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области законодательной деятельности: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100188"/>
      <w:bookmarkEnd w:id="18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100189"/>
      <w:bookmarkEnd w:id="18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правоприменительной практики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100190"/>
      <w:bookmarkEnd w:id="18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100191"/>
      <w:bookmarkEnd w:id="18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100192"/>
      <w:bookmarkEnd w:id="18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100193"/>
      <w:bookmarkEnd w:id="19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100194"/>
      <w:bookmarkEnd w:id="19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области правоохранительной деятельности: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100195"/>
      <w:bookmarkEnd w:id="19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</w:t>
      </w: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проявлений, инспирирования "цветных революций", реализуемых с использованием политического, социального, религиозного и национального факторов;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100196"/>
      <w:bookmarkEnd w:id="19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профилактической работы с лицами, подверженными влиянию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100197"/>
      <w:bookmarkEnd w:id="19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100198"/>
      <w:bookmarkEnd w:id="19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100199"/>
      <w:bookmarkEnd w:id="19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100200"/>
      <w:bookmarkEnd w:id="19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100201"/>
      <w:bookmarkEnd w:id="19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100202"/>
      <w:bookmarkEnd w:id="19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100203"/>
      <w:bookmarkEnd w:id="20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100204"/>
      <w:bookmarkEnd w:id="20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области государственной национальной политики: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100205"/>
      <w:bookmarkEnd w:id="202"/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100206"/>
      <w:bookmarkEnd w:id="20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100207"/>
      <w:bookmarkEnd w:id="20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100208"/>
      <w:bookmarkEnd w:id="20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100209"/>
      <w:bookmarkEnd w:id="20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100210"/>
      <w:bookmarkEnd w:id="20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100211"/>
      <w:bookmarkEnd w:id="20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100212"/>
      <w:bookmarkEnd w:id="20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100213"/>
      <w:bookmarkEnd w:id="21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100214"/>
      <w:bookmarkEnd w:id="21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области государственной миграционной политики: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100215"/>
      <w:bookmarkEnd w:id="21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100216"/>
      <w:bookmarkEnd w:id="21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100217"/>
      <w:bookmarkEnd w:id="21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100218"/>
      <w:bookmarkEnd w:id="21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100219"/>
      <w:bookmarkEnd w:id="21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мер, препятствующих возникновению пространственной сегрегации, формированию этнических анклавов, социальной </w:t>
      </w:r>
      <w:proofErr w:type="spell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исключенности</w:t>
      </w:r>
      <w:proofErr w:type="spell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групп граждан;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100220"/>
      <w:bookmarkEnd w:id="21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100221"/>
      <w:bookmarkEnd w:id="218"/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процессах;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100222"/>
      <w:bookmarkEnd w:id="21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100223"/>
      <w:bookmarkEnd w:id="22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области государственной информационной политики: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100224"/>
      <w:bookmarkEnd w:id="22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100225"/>
      <w:bookmarkEnd w:id="22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100226"/>
      <w:bookmarkEnd w:id="22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специализированного информационного банка данных экстремистских материалов;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100227"/>
      <w:bookmarkEnd w:id="22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100228"/>
      <w:bookmarkEnd w:id="22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100229"/>
      <w:bookmarkEnd w:id="22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100230"/>
      <w:bookmarkEnd w:id="22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тематических встреч с представителями средств массовой информации и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интернет-сообщества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противодействия распространению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100231"/>
      <w:bookmarkEnd w:id="22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100232"/>
      <w:bookmarkEnd w:id="22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100233"/>
      <w:bookmarkEnd w:id="23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граждан о деятельности субъектов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0234"/>
      <w:bookmarkEnd w:id="23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0235"/>
      <w:bookmarkEnd w:id="23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0236"/>
      <w:bookmarkEnd w:id="23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0237"/>
      <w:bookmarkEnd w:id="23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области образования и государственной молодежной политики: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100238"/>
      <w:bookmarkEnd w:id="23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100239"/>
      <w:bookmarkEnd w:id="23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100240"/>
      <w:bookmarkEnd w:id="23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100241"/>
      <w:bookmarkEnd w:id="23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100242"/>
      <w:bookmarkEnd w:id="23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100243"/>
      <w:bookmarkEnd w:id="24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100244"/>
      <w:bookmarkEnd w:id="24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0245"/>
      <w:bookmarkEnd w:id="24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мониторинга </w:t>
      </w:r>
      <w:proofErr w:type="spell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молодежи, социологических исследований социальной обстановки в образовательных организациях, а также </w:t>
      </w:r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молодежных субкультур в целях своевременного выявления и недопущения распространения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100246"/>
      <w:bookmarkEnd w:id="24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выездом российских граждан для обучения в иностранных религиозных образовательных организациях;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100247"/>
      <w:bookmarkEnd w:id="24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100248"/>
      <w:bookmarkEnd w:id="24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100249"/>
      <w:bookmarkEnd w:id="24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100250"/>
      <w:bookmarkEnd w:id="24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100251"/>
      <w:bookmarkEnd w:id="24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радикализации</w:t>
      </w:r>
      <w:proofErr w:type="spell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100252"/>
      <w:bookmarkEnd w:id="24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области государственной культурной политики: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100253"/>
      <w:bookmarkEnd w:id="25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Российской Федерации межконфессионального и </w:t>
      </w:r>
      <w:proofErr w:type="spell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внутриконфессионального</w:t>
      </w:r>
      <w:proofErr w:type="spell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в целях обеспечения гражданского мира и согласия;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100254"/>
      <w:bookmarkEnd w:id="25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100255"/>
      <w:bookmarkEnd w:id="25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активному распространению идеи исторического единства народов Российской Федерации;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100256"/>
      <w:bookmarkEnd w:id="25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100257"/>
      <w:bookmarkEnd w:id="25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области международного сотрудничества: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100258"/>
      <w:bookmarkEnd w:id="25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100259"/>
      <w:bookmarkEnd w:id="25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международного, межкультурного и межконфессионального взаимодействия как эффективного средства противодействия распространению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100260"/>
      <w:bookmarkEnd w:id="25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взаимодействия федеральных органов государственной власти с компетентными органами иностранных госуда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в сф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100261"/>
      <w:bookmarkEnd w:id="25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в двустороннем и многостороннем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100262"/>
      <w:bookmarkEnd w:id="25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100263"/>
      <w:bookmarkEnd w:id="26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100264"/>
      <w:bookmarkEnd w:id="26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100265"/>
      <w:bookmarkEnd w:id="26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100266"/>
      <w:bookmarkEnd w:id="26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100267"/>
      <w:bookmarkEnd w:id="26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компетентных органов государств 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 июня 2017 г., а также принятие мер, направленных на присоединение к данной Конвенции других государств;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100268"/>
      <w:bookmarkEnd w:id="26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" w:name="100269"/>
      <w:bookmarkEnd w:id="266"/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религиозных и иных целей;</w:t>
      </w:r>
      <w:proofErr w:type="gramEnd"/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100270"/>
      <w:bookmarkEnd w:id="26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100271"/>
      <w:bookmarkEnd w:id="26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гармонизации межнациональных (межэтнических) и межконфессиональных отношений;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0272"/>
      <w:bookmarkEnd w:id="26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100273"/>
      <w:bookmarkEnd w:id="27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Инструменты и механизмы реализации настоящей Стратегии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100274"/>
      <w:bookmarkEnd w:id="27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Инструментами реализации настоящей Стратегии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100275"/>
      <w:bookmarkEnd w:id="27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нормативные правовые акты Российской Федерации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100276"/>
      <w:bookmarkEnd w:id="27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100277"/>
      <w:bookmarkEnd w:id="27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государственные программы в сфере противодействия экстремизму.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100278"/>
      <w:bookmarkEnd w:id="27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План мероприятий по реализации настоящей Стратегии разрабатывает и утверждает Правительство Российской Федерации.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100279"/>
      <w:bookmarkEnd w:id="27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100280"/>
      <w:bookmarkEnd w:id="27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36. Механизмами реализации настоящей Стратегии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100281"/>
      <w:bookmarkEnd w:id="27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100282"/>
      <w:bookmarkEnd w:id="27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100283"/>
      <w:bookmarkEnd w:id="28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100284"/>
      <w:bookmarkEnd w:id="28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100285"/>
      <w:bookmarkEnd w:id="28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100286"/>
      <w:bookmarkEnd w:id="28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gramStart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100287"/>
      <w:bookmarkEnd w:id="28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100288"/>
      <w:bookmarkEnd w:id="28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37.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100289"/>
      <w:bookmarkEnd w:id="28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38. 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100290"/>
      <w:bookmarkEnd w:id="28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39. 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100291"/>
      <w:bookmarkEnd w:id="28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Основные этапы реализации настоящей Стратегии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100292"/>
      <w:bookmarkEnd w:id="28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40. Реализация настоящей Стратегии осуществляется в два этапа.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100293"/>
      <w:bookmarkEnd w:id="29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41. На первом этапе реализации настоящей Стратегии планируется осуществить следующие мероприятия: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100294"/>
      <w:bookmarkEnd w:id="29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100295"/>
      <w:bookmarkEnd w:id="29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выполнение мероприятий, предусмотренных планом мероприятий по реализации настоящей Стратегии;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100296"/>
      <w:bookmarkEnd w:id="29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проведение мониторинга результатов, достигнутых при реализации настоящей Стратегии;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100297"/>
      <w:bookmarkEnd w:id="29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100298"/>
      <w:bookmarkEnd w:id="29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100299"/>
      <w:bookmarkEnd w:id="29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100300"/>
      <w:bookmarkEnd w:id="29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42. 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100301"/>
      <w:bookmarkEnd w:id="29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VI. Целевые показатели реализации настоящей Стратегии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100302"/>
      <w:bookmarkEnd w:id="29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43. Целевыми показателями реализации настоящей Стратегии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100303"/>
      <w:bookmarkEnd w:id="30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100304"/>
      <w:bookmarkEnd w:id="30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100305"/>
      <w:bookmarkEnd w:id="30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9" w:history="1">
        <w:r w:rsidRPr="002C30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2002 г. N 114-ФЗ "О противодействии экстремистской деятельности";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100306"/>
      <w:bookmarkEnd w:id="30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Российской Федерации или с которых такие материалы были удалены.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100307"/>
      <w:bookmarkEnd w:id="30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44. Перечень целевых показателей реализации настоящей Стратегии может уточняться по результатам мониторинга ее реализации.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100308"/>
      <w:bookmarkEnd w:id="305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Ожидаемые результаты реализации настоящей Стратегии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100309"/>
      <w:bookmarkEnd w:id="306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45. Ожидаемыми результатами реализации настоящей Стратегии являются: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100310"/>
      <w:bookmarkEnd w:id="307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сокращение количества экстремистских угроз в Российской Федерации;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100311"/>
      <w:bookmarkEnd w:id="308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уменьшение доли преступлений насильственного характера в общем количестве преступлений экстремистской направленности;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100312"/>
      <w:bookmarkEnd w:id="309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недопущение распространения экстремистских материалов в средствах массовой информации и сети "Интернет";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100313"/>
      <w:bookmarkEnd w:id="310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повышение уровня взаимодействия субъектов противодействия экстремизму;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100314"/>
      <w:bookmarkEnd w:id="311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активное участие институтов гражданского общества в профилактике и предупреждении экстремистских проявлений;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100315"/>
      <w:bookmarkEnd w:id="312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100316"/>
      <w:bookmarkEnd w:id="313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повышение уровня защищенности граждан и общества от экстремистских проявлений.</w:t>
      </w:r>
    </w:p>
    <w:p w:rsidR="002C3052" w:rsidRPr="002C3052" w:rsidRDefault="002C3052" w:rsidP="002C3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100317"/>
      <w:bookmarkEnd w:id="314"/>
      <w:r w:rsidRPr="002C3052">
        <w:rPr>
          <w:rFonts w:ascii="Times New Roman" w:eastAsia="Times New Roman" w:hAnsi="Times New Roman" w:cs="Times New Roman"/>
          <w:sz w:val="24"/>
          <w:szCs w:val="24"/>
          <w:lang w:eastAsia="ru-RU"/>
        </w:rPr>
        <w:t>46. Реализация настоящей Стратегии должна способствовать стабилизации общественно-политической 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2C3052" w:rsidRPr="002C3052" w:rsidRDefault="002C3052" w:rsidP="002C30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52" w:rsidRPr="002C3052" w:rsidRDefault="002C3052" w:rsidP="002C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52" w:rsidRPr="002C3052" w:rsidRDefault="002C3052" w:rsidP="002C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315" w:name="_GoBack"/>
      <w:bookmarkEnd w:id="315"/>
    </w:p>
    <w:p w:rsidR="007232F4" w:rsidRDefault="007232F4"/>
    <w:sectPr w:rsidR="0072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2CA"/>
    <w:multiLevelType w:val="multilevel"/>
    <w:tmpl w:val="F0E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4378B"/>
    <w:multiLevelType w:val="multilevel"/>
    <w:tmpl w:val="089A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17BF1"/>
    <w:multiLevelType w:val="multilevel"/>
    <w:tmpl w:val="65D8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F77C0"/>
    <w:multiLevelType w:val="multilevel"/>
    <w:tmpl w:val="B73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52"/>
    <w:rsid w:val="002C3052"/>
    <w:rsid w:val="007232F4"/>
    <w:rsid w:val="009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stitucija-R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ukaz-prezidenta-rf-ot-31122015-n-6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25072002-n-114-fz-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25072002-n-11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5851</Words>
  <Characters>33354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1</cp:revision>
  <cp:lastPrinted>2021-11-17T13:04:00Z</cp:lastPrinted>
  <dcterms:created xsi:type="dcterms:W3CDTF">2021-11-17T11:28:00Z</dcterms:created>
  <dcterms:modified xsi:type="dcterms:W3CDTF">2021-11-17T13:05:00Z</dcterms:modified>
</cp:coreProperties>
</file>