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7161" w:rsidRPr="00F07161" w:rsidTr="00F07161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07161" w:rsidRPr="00F07161" w:rsidRDefault="00F07161" w:rsidP="00F07161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07161">
              <w:rPr>
                <w:rFonts w:ascii="Times New Roman" w:eastAsia="Times New Roman" w:hAnsi="Times New Roman" w:cs="Times New Roman"/>
                <w:b/>
                <w:bCs/>
                <w:color w:val="800000"/>
                <w:sz w:val="48"/>
                <w:szCs w:val="48"/>
                <w:lang w:eastAsia="ru-RU"/>
              </w:rPr>
              <w:t>Нормативное регулирование</w:t>
            </w:r>
          </w:p>
          <w:p w:rsidR="00F07161" w:rsidRPr="00F07161" w:rsidRDefault="00F07161" w:rsidP="00F07161">
            <w:pPr>
              <w:shd w:val="clear" w:color="auto" w:fill="F2F2F2"/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71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 числу наиболее значимых нормативных правовые актов в области обеспечения информационной безопасности относятся следующие законы и подзаконные акты:</w:t>
            </w:r>
          </w:p>
          <w:p w:rsidR="00F07161" w:rsidRPr="00F07161" w:rsidRDefault="00F07161" w:rsidP="00F071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716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              Конституция Российской Федерации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4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http://www.constitution.ru/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содержит нормы, которые определяют правовые основы информационной безопасности: основные положения правового статуса субъектов информационных отношений, принципы информационной безопасности (законности, уважения прав, баланс интересов личности, общества и государства), конституционный статус государственных органов, обеспечивающих информационную безопасность и др.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Например, к таким положениям относятся нормы, которые устанавливают право каждого субъекта свободно искать, получать, передавать, производить и распространять информацию любым законным способом (п.4.ст. 29).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Конституция Российской Федерации устанавливает запрет на доступ к информации о частной жизни и передачу сообщений по линиям телефонной связи (ст.23).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    Федеральный закон от 28 декабря 2010 г. № 390-ФЗ «О безопасности»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5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http://pravo.gov.ru/proxy/ips/?docbody=&amp;nd=102144301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 определяет ключевые термины в области безопасности, которые применимы и для сферы информационной безопасности, принципы и систему безопасности, правовой статус и состав Совета Безопасности Российской Федерации.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     Федеральный закон от 29 декабря 2010 г. № 436-ФЗ «О защите детей от информации, причиняющей вред их здоровью и развитию»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6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http://kremlin.ru/acts/bank/32492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    Федеральный закон от 27 апреля 1998 г. № 124-ФЗ «Об основных гарантиях прав ребенка в Российской Федерации» 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    Федеральный закон от 27 июля 2006 г. № 149-ФЗ «Об информации, информационных технологиях и о защите информации»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7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http://kremlin.ru/acts/bank/24157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фиксирует базовые нормы для всей системы информационного законодательства, в </w:t>
      </w:r>
      <w:proofErr w:type="spellStart"/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т.ч</w:t>
      </w:r>
      <w:proofErr w:type="spellEnd"/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правового обеспечения информационной безопасности.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   Федеральный закон от 27 июля 2006 г. № 152-ФЗ «О персональных данных» </w:t>
      </w:r>
      <w:hyperlink r:id="rId8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http://kremlin.ru/acts/bank/24154</w:t>
        </w:r>
      </w:hyperlink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регулирует деятельность по обработке (использованию) персональных данных.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   Уголовный кодекс РФ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9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http://www.consultant.ru/document/cons_doc_LAW_10699/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главе 28 Кодекса предусматривается ответственность за совершение преступлений в сфере компьютерной информации (ст.272-275). Всего в тексте Кодекса содержится более 50 отдельных статей, устанавливающих уголовную ответственность за нарушение запретов в информационной сфере.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Трудовой кодекс РФ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10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http://www.consultant.ru/document/cons_doc_LAW_34683/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определяет общие требования по обработке и защите персональных данных работника, устанавливает сроки хранения таких данных и процедуру их использования. В случаях нарушения норм, регулирующих получение, обработку и защиту персональных данных работника, виновные лица привлекаются к дисциплинарной, материальной, административной, гражданско-правовой и уголовной ответственности. Трудовой кодекс РФ определяет норму об ответственности за разглашение отдельных видов тайн и персональных данных.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   Кодекс Российской Федерации об административных правонарушениях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11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http://www.consultant.ru/document/cons_doc_LAW_34661/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главе 13 определяет административную ответственность за правонарушения в области связи и информации.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    Доктрина информационной безопасности. Российской Федерации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12" w:history="1">
        <w:r w:rsidRPr="00F0716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ru-RU"/>
          </w:rPr>
          <w:t>http://kremlin.ru/acts/bank/41460</w:t>
        </w:r>
      </w:hyperlink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представляет собой систему официальных взглядов на обеспечение национальной безопасности Российской Федерации в информационной сфере.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          Письмо Минобразования РФ от 13 августа 2002 г. № 01-51-088ин 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«Об организации использования информационных и коммуникационных ресурсов в общеобразовательных учреждениях» (вместе с «Рекомендациями по организации эффективного использования компьютерной базы в общеобразовательных учреждениях»).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           Письмо Министерства образования и науки РФ от 10 ноября 2006 г. № АС-1299/03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«О реализации контентной фильтрации доступа образовательных учреждений, подключаемых к сети Интернет в рамках </w:t>
      </w:r>
      <w:proofErr w:type="spellStart"/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приоритетногонационального</w:t>
      </w:r>
      <w:proofErr w:type="spellEnd"/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проекта «Образование».</w:t>
      </w:r>
    </w:p>
    <w:p w:rsidR="00F07161" w:rsidRPr="00F07161" w:rsidRDefault="00F07161" w:rsidP="00F0716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716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lastRenderedPageBreak/>
        <w:t>            Письмо Министерства образования и науки РФ от 28 сентября 2011 г. № АП-1057/07 </w:t>
      </w:r>
      <w:r w:rsidRPr="00F071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«О правилах подключения образовательных учреждений к единой системе контент-фильтрации доступа к сети Интернет».</w:t>
      </w:r>
    </w:p>
    <w:p w:rsidR="00E138F9" w:rsidRDefault="00E138F9"/>
    <w:sectPr w:rsidR="00E1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1"/>
    <w:rsid w:val="00E138F9"/>
    <w:rsid w:val="00F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0F60-07E5-4A57-BC94-4D4EA42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161"/>
    <w:rPr>
      <w:b/>
      <w:bCs/>
    </w:rPr>
  </w:style>
  <w:style w:type="paragraph" w:styleId="a4">
    <w:name w:val="Normal (Web)"/>
    <w:basedOn w:val="a"/>
    <w:uiPriority w:val="99"/>
    <w:unhideWhenUsed/>
    <w:rsid w:val="00F0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7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bank/241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emlin.ru/acts/bank/24157" TargetMode="External"/><Relationship Id="rId12" Type="http://schemas.openxmlformats.org/officeDocument/2006/relationships/hyperlink" Target="http://kremlin.ru/acts/bank/41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acts/bank/32492" TargetMode="External"/><Relationship Id="rId11" Type="http://schemas.openxmlformats.org/officeDocument/2006/relationships/hyperlink" Target="http://www.consultant.ru/document/cons_doc_LAW_34661/" TargetMode="External"/><Relationship Id="rId5" Type="http://schemas.openxmlformats.org/officeDocument/2006/relationships/hyperlink" Target="http://pravo.gov.ru/proxy/ips/?docbody=&amp;nd=102144301" TargetMode="External"/><Relationship Id="rId10" Type="http://schemas.openxmlformats.org/officeDocument/2006/relationships/hyperlink" Target="http://www.consultant.ru/document/cons_doc_LAW_34683/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://www.consultant.ru/document/cons_doc_LAW_106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2022-12-29T05:35:00Z</dcterms:created>
  <dcterms:modified xsi:type="dcterms:W3CDTF">2022-12-29T05:35:00Z</dcterms:modified>
</cp:coreProperties>
</file>